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rFonts w:ascii="Arial" w:cs="Arial" w:eastAsia="Arial" w:hAnsi="Arial"/>
          <w:b/>
          <w:bCs/>
          <w:color w:val="1B4F72"/>
          <w:sz w:val="48"/>
          <w:szCs w:val="48"/>
        </w:rPr>
        <w:t xml:space="preserve">OPERATIONAL METRICS</w:t>
      </w:r>
    </w:p>
    <w:p>
      <w:pPr>
        <w:spacing w:after="200"/>
        <w:jc w:val="center"/>
      </w:pPr>
      <w:r>
        <w:rPr>
          <w:rFonts w:ascii="Arial" w:cs="Arial" w:eastAsia="Arial" w:hAnsi="Arial"/>
          <w:color w:val="2874A6"/>
          <w:sz w:val="28"/>
          <w:szCs w:val="28"/>
        </w:rPr>
        <w:t xml:space="preserve">Dashboard Specification</w:t>
      </w:r>
    </w:p>
    <w:p>
      <w:r>
        <w:br w:type="page"/>
      </w:r>
    </w:p>
    <w:p>
      <w:pPr>
        <w:pStyle w:val="Heading1"/>
      </w:pPr>
      <w:r>
        <w:t xml:space="preserve">1. Key Performance Indicators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3500"/>
        <w:gridCol w:w="2000"/>
        <w:gridCol w:w="2000"/>
        <w:gridCol w:w="3400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KPI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Target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Threshold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Data Source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Pipeline Success Rate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% of pipelines completing successfully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&gt;99%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&lt;95% = Red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Fabric Activity Logs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Avg Pipeline Duration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Average time to complete pipelines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&lt;60 min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&gt;90 min = Red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Fabric Activity Logs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Data Quality Score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Overall DQ score across domains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&gt;98%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&lt;95% = Red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DQ Framework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SLA Compliance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% of processes meeting SLA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100%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&lt;95% = Red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SLA Tracker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Incident Count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Number of P1/P2 incidents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0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&gt;2/week = Red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ServiceNow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2. Dashboard Sections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4000"/>
        <w:gridCol w:w="3000"/>
        <w:gridCol w:w="3900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Section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Visualizations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Refresh Rate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Primary Audience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Executive Summary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KPI cards, trend sparklines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Hourly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Leadership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Pipeline Health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Status timeline, failure breakdown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5 minutes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Operations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Data Quality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Score gauges, rule failures, trends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Hourly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Data Stewards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SLA Tracker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Completion timeline, forecast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15 minutes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Operations, Business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Resource Utilization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CPU, memory, storage charts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5 minutes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Platform Team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Incident Log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Incident table, MTTR trends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Real-time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Operations, Management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3. Alert Thresholds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2500"/>
        <w:gridCol w:w="2500"/>
        <w:gridCol w:w="2500"/>
        <w:gridCol w:w="290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Metric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Green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Yellow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Red</w:t>
            </w:r>
          </w:p>
        </w:tc>
        <w:tc>
          <w:tcPr>
            <w:tcW w:type="dxa" w:w="2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Action on Red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Pipeline Success Rate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≥99%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95-99%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&lt;95%</w:t>
            </w:r>
          </w:p>
        </w:tc>
        <w:tc>
          <w:tcPr>
            <w:tcW w:type="dxa" w:w="2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Page on-call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Data Quality Score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≥98%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95-98%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&lt;95%</w:t>
            </w:r>
          </w:p>
        </w:tc>
        <w:tc>
          <w:tcPr>
            <w:tcW w:type="dxa" w:w="2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Email steward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SLA Compliance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100%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95-100%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&lt;95%</w:t>
            </w:r>
          </w:p>
        </w:tc>
        <w:tc>
          <w:tcPr>
            <w:tcW w:type="dxa" w:w="2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Escalate to mgmt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CPU Utilization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&lt;70%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70-85%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&gt;85%</w:t>
            </w:r>
          </w:p>
        </w:tc>
        <w:tc>
          <w:tcPr>
            <w:tcW w:type="dxa" w:w="2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Scale capacity</w:t>
            </w:r>
          </w:p>
        </w:tc>
      </w:tr>
    </w:tbl>
    <w:p>
      <w:pPr>
        <w:spacing w:before="300"/>
      </w:pPr>
    </w:p>
    <w:p>
      <w:pPr>
        <w:pStyle w:val="Heading1"/>
      </w:pPr>
      <w:r>
        <w:t xml:space="preserve">4. Access &amp; Distribution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4000"/>
        <w:gridCol w:w="3000"/>
        <w:gridCol w:w="340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Dashboard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Access Group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Distribution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Frequency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Executive Summary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Leadership, Program Management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Email PDF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Daily @ 8 AM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Pipeline Health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Operations, Engineering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Teams Channel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Real-time alerts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Data Quality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Data Stewards, Governance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Email PDF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Weekly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Full Operations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All stakeholders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Power BI Link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Self-service</w:t>
            </w:r>
          </w:p>
        </w:tc>
      </w:tr>
    </w:tbl>
    <w:sectPr>
      <w:headerReference w:type="default" r:id="rId6"/>
      <w:footerReference w:type="default" r:id="rId7"/>
      <w:pgSz w:w="15840" w:h="12240" w:orient="portrait"/>
      <w:pgMar w:top="1080" w:right="720" w:bottom="108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5D6D7E"/>
        <w:sz w:val="18"/>
        <w:szCs w:val="18"/>
      </w:rPr>
      <w:t xml:space="preserve">Page </w:t>
    </w:r>
    <w:r>
      <w:rPr>
        <w:rFonts w:ascii="Arial" w:cs="Arial" w:eastAsia="Arial" w:hAnsi="Arial"/>
        <w:color w:val="5D6D7E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5D6D7E"/>
        <w:sz w:val="18"/>
        <w:szCs w:val="18"/>
      </w:rPr>
      <w:t xml:space="preserve"> of </w:t>
    </w:r>
    <w:r>
      <w:rPr>
        <w:rFonts w:ascii="Arial" w:cs="Arial" w:eastAsia="Arial" w:hAnsi="Arial"/>
        <w:color w:val="5D6D7E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5D6D7E"/>
        <w:sz w:val="18"/>
        <w:szCs w:val="18"/>
      </w:rPr>
      <w:t xml:space="preserve">Operational Metrics</w:t>
    </w:r>
    <w:r>
      <w:rPr>
        <w:rFonts w:ascii="Arial" w:cs="Arial" w:eastAsia="Arial" w:hAnsi="Arial"/>
        <w:b/>
        <w:bCs/>
        <w:color w:val="F39C12"/>
        <w:sz w:val="18"/>
        <w:szCs w:val="18"/>
      </w:rPr>
      <w:t xml:space="preserve">  |  CONFIDENTIAL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200"/>
      <w:outlineLvl w:val="0"/>
    </w:pPr>
    <w:rPr>
      <w:rFonts w:ascii="Arial" w:cs="Arial" w:eastAsia="Arial" w:hAnsi="Arial"/>
      <w:b/>
      <w:bCs/>
      <w:color w:val="1B4F72"/>
      <w:sz w:val="36"/>
      <w:szCs w:val="3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2026-01-08T16:55:34.467Z</dcterms:created>
  <dcterms:modified xsi:type="dcterms:W3CDTF">2026-01-08T16:55:34.467Z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